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38E7C" w14:textId="77777777" w:rsidR="00B439E9" w:rsidRDefault="00B439E9" w:rsidP="00F10CAB">
      <w:pPr>
        <w:pStyle w:val="Titre1"/>
      </w:pPr>
      <w:r>
        <w:t>Protocole essai biostimulant</w:t>
      </w:r>
    </w:p>
    <w:p w14:paraId="47A38E7D" w14:textId="77777777" w:rsidR="00B439E9" w:rsidRDefault="00B439E9" w:rsidP="00B439E9">
      <w:pPr>
        <w:pStyle w:val="Titre2"/>
      </w:pPr>
      <w:r>
        <w:t>Contexte </w:t>
      </w:r>
    </w:p>
    <w:p w14:paraId="47A38E7E" w14:textId="77777777" w:rsidR="00B439E9" w:rsidRDefault="00B439E9">
      <w:r>
        <w:t>Dans l’objectif de répondre aux agriculteurs, sur l’efficacité des biostimulants vendu sur nos territoires, des expérimentations aux champs doivent être menée et les résultats mutualisé</w:t>
      </w:r>
      <w:r w:rsidR="00EE4808">
        <w:t>s</w:t>
      </w:r>
      <w:r>
        <w:t xml:space="preserve">. </w:t>
      </w:r>
    </w:p>
    <w:p w14:paraId="47A38E7F" w14:textId="77777777" w:rsidR="00B439E9" w:rsidRDefault="00B439E9">
      <w:r>
        <w:t>Pour réaliser ce</w:t>
      </w:r>
      <w:r w:rsidR="00EE4808">
        <w:t xml:space="preserve">tte mutualisation, les données doivent être </w:t>
      </w:r>
      <w:r w:rsidR="00447FDD">
        <w:t>comparables</w:t>
      </w:r>
      <w:r w:rsidR="00EE4808">
        <w:t>. T</w:t>
      </w:r>
      <w:r>
        <w:t xml:space="preserve">out commence par la mise au point d’un protocole commun, mais adaptable à chaque contexte cultural. </w:t>
      </w:r>
    </w:p>
    <w:p w14:paraId="47A38E80" w14:textId="03FA3322" w:rsidR="00B439E9" w:rsidRDefault="00556328">
      <w:r>
        <w:t>À la suite des</w:t>
      </w:r>
      <w:r w:rsidR="00B439E9">
        <w:t xml:space="preserve"> deux ateliers qui se sont déroulé en 2017 lors de l’AgroEcoDom et en 2018 lors de journée national RITA, une première ébauche de ce protocole a été mise au point. Ce protocole est </w:t>
      </w:r>
      <w:r>
        <w:t>rédigé</w:t>
      </w:r>
      <w:bookmarkStart w:id="0" w:name="_GoBack"/>
      <w:bookmarkEnd w:id="0"/>
      <w:r w:rsidR="00B439E9">
        <w:t xml:space="preserve"> </w:t>
      </w:r>
      <w:r w:rsidR="00EE4808">
        <w:t>ci-après</w:t>
      </w:r>
      <w:r w:rsidR="00B439E9">
        <w:t xml:space="preserve">, je vous demande de la lire, et de me faire un retour afin que chacun </w:t>
      </w:r>
      <w:r w:rsidR="00EE4808">
        <w:t>se l’approprie</w:t>
      </w:r>
      <w:r w:rsidR="00B439E9">
        <w:t xml:space="preserve"> et puisse l’exploiter au mieux dans ces conditions de travail. </w:t>
      </w:r>
    </w:p>
    <w:p w14:paraId="47A38E81" w14:textId="77777777" w:rsidR="00B439E9" w:rsidRDefault="00B439E9" w:rsidP="00B439E9">
      <w:pPr>
        <w:pStyle w:val="Titre2"/>
      </w:pPr>
      <w:r>
        <w:t>Quels produits tester ?</w:t>
      </w:r>
    </w:p>
    <w:p w14:paraId="47A38E82" w14:textId="5B64AFF3" w:rsidR="00B439E9" w:rsidRDefault="00B439E9" w:rsidP="00B439E9">
      <w:r>
        <w:t>Les produits disponible</w:t>
      </w:r>
      <w:r w:rsidR="00EE0B69">
        <w:t>s</w:t>
      </w:r>
      <w:r>
        <w:t xml:space="preserve"> sur votre DOM, utilisés par les agriculteurs, et/ou à la demande de firmes vendant déjà ces produits sur place. </w:t>
      </w:r>
    </w:p>
    <w:p w14:paraId="47A38E83" w14:textId="77777777" w:rsidR="00B439E9" w:rsidRPr="00B439E9" w:rsidRDefault="00B439E9" w:rsidP="00B439E9">
      <w:pPr>
        <w:pStyle w:val="Titre2"/>
      </w:pPr>
      <w:r>
        <w:t>Combien de produit par essai ?</w:t>
      </w:r>
    </w:p>
    <w:p w14:paraId="47A38E84" w14:textId="77777777" w:rsidR="00B439E9" w:rsidRDefault="00B439E9">
      <w:r>
        <w:t xml:space="preserve">Un seul produit par essai semble le plus adapté pour mettre en place un essai chez un agriculteur. Toutefois, si vous souhaitez mettre plusieurs produits en test sur une même parcelle, le choix des produits dépendra du mode d’action des produits : foliaire, </w:t>
      </w:r>
      <w:r w:rsidR="00C619AB">
        <w:t xml:space="preserve">action sur le sol… </w:t>
      </w:r>
    </w:p>
    <w:p w14:paraId="47A38E85" w14:textId="77777777" w:rsidR="00C619AB" w:rsidRDefault="00C619AB">
      <w:pPr>
        <w:rPr>
          <w:i/>
          <w:color w:val="49711E" w:themeColor="accent3" w:themeShade="80"/>
        </w:rPr>
      </w:pPr>
      <w:r w:rsidRPr="00EE4808">
        <w:rPr>
          <w:i/>
          <w:color w:val="49711E" w:themeColor="accent3" w:themeShade="80"/>
          <w:highlight w:val="cyan"/>
        </w:rPr>
        <w:t>A faire : une liste des produits et du mode d’action de chacun d’entre eux.</w:t>
      </w:r>
    </w:p>
    <w:p w14:paraId="47A38E86" w14:textId="77777777" w:rsidR="00B170F3" w:rsidRPr="006C5427" w:rsidRDefault="00B170F3" w:rsidP="00B170F3">
      <w:pPr>
        <w:pStyle w:val="Titre2"/>
      </w:pPr>
      <w:r>
        <w:t>Choix des modalités</w:t>
      </w:r>
    </w:p>
    <w:p w14:paraId="47A38E87" w14:textId="77777777" w:rsidR="00C619AB" w:rsidRDefault="00C619AB" w:rsidP="00B170F3">
      <w:pPr>
        <w:pStyle w:val="Titre3"/>
      </w:pPr>
      <w:r>
        <w:t>Quelle(s) modalité(s) témoin ?</w:t>
      </w:r>
    </w:p>
    <w:p w14:paraId="47A38E88" w14:textId="77777777" w:rsidR="00C619AB" w:rsidRPr="00C619AB" w:rsidRDefault="00C619AB" w:rsidP="00B170F3">
      <w:pPr>
        <w:pStyle w:val="Titre4"/>
      </w:pPr>
      <w:r>
        <w:t>En fonction de l’analyse de sol</w:t>
      </w:r>
    </w:p>
    <w:p w14:paraId="47A38E89" w14:textId="77777777" w:rsidR="00C619AB" w:rsidRDefault="00C619AB" w:rsidP="00C619AB">
      <w:r>
        <w:t>Avant chaque mise en place d’essai et dans la mesure du possible effectué une analyse de sol et choisir sa fertilisation en fonction de cette analyse. A la Réunion</w:t>
      </w:r>
      <w:r w:rsidR="006C5427">
        <w:t xml:space="preserve">, l’OAD </w:t>
      </w:r>
      <w:r w:rsidR="00447FDD">
        <w:t>Serdaf</w:t>
      </w:r>
      <w:r w:rsidR="006C5427">
        <w:t xml:space="preserve"> permet ces conseils</w:t>
      </w:r>
      <w:r w:rsidR="00EE4808">
        <w:t xml:space="preserve"> pour la canne à sucre, et ferti’run pour le maraichage.</w:t>
      </w:r>
    </w:p>
    <w:p w14:paraId="47A38E8A" w14:textId="77777777" w:rsidR="006C5427" w:rsidRPr="006C5427" w:rsidRDefault="006C5427" w:rsidP="00C619AB">
      <w:pPr>
        <w:rPr>
          <w:i/>
          <w:color w:val="49711E" w:themeColor="accent3" w:themeShade="80"/>
        </w:rPr>
      </w:pPr>
      <w:r w:rsidRPr="00EE4808">
        <w:rPr>
          <w:i/>
          <w:color w:val="49711E" w:themeColor="accent3" w:themeShade="80"/>
          <w:highlight w:val="cyan"/>
        </w:rPr>
        <w:t>Qu’en est-il dans les autres Dom ?</w:t>
      </w:r>
    </w:p>
    <w:p w14:paraId="47A38E8B" w14:textId="77777777" w:rsidR="006C5427" w:rsidRDefault="006C5427" w:rsidP="00B170F3">
      <w:pPr>
        <w:pStyle w:val="Titre4"/>
      </w:pPr>
      <w:r>
        <w:t>En fonction d’un référentiel cultural</w:t>
      </w:r>
    </w:p>
    <w:p w14:paraId="47A38E8C" w14:textId="5378C4B1" w:rsidR="009E114C" w:rsidRDefault="006C5427" w:rsidP="006C5427">
      <w:r>
        <w:t xml:space="preserve">Parfois une fertilisation type pour une culture est </w:t>
      </w:r>
      <w:r w:rsidR="00447FDD">
        <w:t>appliquée</w:t>
      </w:r>
      <w:r>
        <w:t xml:space="preserve">, cela dépend d’un référentiel ou alors d’une pratique d’un agriculteur. </w:t>
      </w:r>
      <w:r w:rsidR="009E114C">
        <w:t xml:space="preserve">Dans la mesure du possible, réfléchir la fertilisation témoin pour qu’elle soit à la fois proche des pratiques du planteur, mais également </w:t>
      </w:r>
      <w:r w:rsidR="00525C01">
        <w:t>des référentiels disponibles</w:t>
      </w:r>
      <w:r w:rsidR="009E114C">
        <w:t xml:space="preserve"> sur votre territoire. </w:t>
      </w:r>
    </w:p>
    <w:p w14:paraId="47A38E8D" w14:textId="77777777" w:rsidR="009E114C" w:rsidRDefault="009E114C" w:rsidP="00B170F3">
      <w:pPr>
        <w:pStyle w:val="Titre3"/>
      </w:pPr>
      <w:r>
        <w:t>Quelle(s) modalité(s) du produit à tester ?</w:t>
      </w:r>
    </w:p>
    <w:p w14:paraId="47A38E8E" w14:textId="77777777" w:rsidR="009E114C" w:rsidRDefault="009E114C" w:rsidP="009E114C">
      <w:r>
        <w:t xml:space="preserve">La firme apporte un conseil pour l’utilisation de son produit, l’une des </w:t>
      </w:r>
      <w:r w:rsidR="00447FDD">
        <w:t>modalités</w:t>
      </w:r>
      <w:r>
        <w:t xml:space="preserve"> d</w:t>
      </w:r>
      <w:r w:rsidR="002C3543">
        <w:t>oit dont être l’application de c</w:t>
      </w:r>
      <w:r>
        <w:t xml:space="preserve">e conseil. </w:t>
      </w:r>
    </w:p>
    <w:p w14:paraId="47A38E8F" w14:textId="77777777" w:rsidR="009E114C" w:rsidRDefault="009E114C" w:rsidP="009E114C">
      <w:r>
        <w:lastRenderedPageBreak/>
        <w:t xml:space="preserve">Dans la majorité des cas, l’utilisation du produit est </w:t>
      </w:r>
      <w:r w:rsidR="00447FDD">
        <w:t>associée</w:t>
      </w:r>
      <w:r>
        <w:t xml:space="preserve"> à une fertilisation</w:t>
      </w:r>
      <w:r w:rsidR="002C3543">
        <w:t>. Cela peut être</w:t>
      </w:r>
      <w:r>
        <w:t xml:space="preserve"> soit pratique planteur (témoin), soit </w:t>
      </w:r>
      <w:r w:rsidR="002C3543">
        <w:t xml:space="preserve">une </w:t>
      </w:r>
      <w:r>
        <w:t xml:space="preserve">sous fertilisation.  Dans tous les cas on propose d’associé le produit à tester avec une fertilisation témoin, pour observer la </w:t>
      </w:r>
      <w:r w:rsidR="002C3543">
        <w:t>plus-value</w:t>
      </w:r>
      <w:r>
        <w:t xml:space="preserve"> du produit. </w:t>
      </w:r>
    </w:p>
    <w:p w14:paraId="47A38E90" w14:textId="77777777" w:rsidR="00B170F3" w:rsidRDefault="00B170F3" w:rsidP="00B170F3">
      <w:pPr>
        <w:pStyle w:val="Titre3"/>
      </w:pPr>
      <w:r>
        <w:t>Conclusion choix des modalités</w:t>
      </w:r>
    </w:p>
    <w:p w14:paraId="47A38E91" w14:textId="77777777" w:rsidR="009E114C" w:rsidRDefault="009E114C" w:rsidP="009E114C">
      <w:r>
        <w:t>En conclusion du choix des modalités à mettre en place, deux sont indispensable lors de la mise en place des essais :</w:t>
      </w:r>
    </w:p>
    <w:p w14:paraId="47A38E92" w14:textId="77777777" w:rsidR="009E114C" w:rsidRDefault="009E114C" w:rsidP="009E114C">
      <w:pPr>
        <w:pStyle w:val="Paragraphedeliste"/>
        <w:numPr>
          <w:ilvl w:val="0"/>
          <w:numId w:val="1"/>
        </w:numPr>
      </w:pPr>
      <w:r>
        <w:t>Fertilisation pratiques planteurs (d’après analyse de sol ou référentiel)</w:t>
      </w:r>
    </w:p>
    <w:p w14:paraId="47A38E93" w14:textId="77777777" w:rsidR="009E114C" w:rsidRDefault="009E114C" w:rsidP="009E114C">
      <w:pPr>
        <w:pStyle w:val="Paragraphedeliste"/>
        <w:numPr>
          <w:ilvl w:val="0"/>
          <w:numId w:val="1"/>
        </w:numPr>
      </w:pPr>
      <w:r>
        <w:t>Fertilisation pratiques planteurs associé au biostimulant</w:t>
      </w:r>
    </w:p>
    <w:p w14:paraId="47A38E94" w14:textId="603AF4B2" w:rsidR="009E114C" w:rsidRDefault="009E114C" w:rsidP="009E114C">
      <w:r>
        <w:t xml:space="preserve">Les autres modalités pouvant être mis en place vont dépendre des conseils que </w:t>
      </w:r>
      <w:r w:rsidR="00447FDD">
        <w:t>la firme</w:t>
      </w:r>
      <w:r>
        <w:t xml:space="preserve"> </w:t>
      </w:r>
      <w:r w:rsidR="00B87F2E">
        <w:t>apporte</w:t>
      </w:r>
      <w:r>
        <w:t>, dont voici quelques exemple</w:t>
      </w:r>
      <w:r w:rsidR="00833516">
        <w:t>s</w:t>
      </w:r>
    </w:p>
    <w:p w14:paraId="47A38E95" w14:textId="77777777" w:rsidR="009E114C" w:rsidRDefault="009E114C" w:rsidP="009E114C">
      <w:pPr>
        <w:pStyle w:val="Paragraphedeliste"/>
        <w:numPr>
          <w:ilvl w:val="0"/>
          <w:numId w:val="1"/>
        </w:numPr>
      </w:pPr>
      <w:r>
        <w:t>Biostimulant seul</w:t>
      </w:r>
    </w:p>
    <w:p w14:paraId="47A38E96" w14:textId="77777777" w:rsidR="009E114C" w:rsidRDefault="009E114C" w:rsidP="009E114C">
      <w:pPr>
        <w:pStyle w:val="Paragraphedeliste"/>
        <w:numPr>
          <w:ilvl w:val="0"/>
          <w:numId w:val="1"/>
        </w:numPr>
      </w:pPr>
      <w:r>
        <w:t>Fertilisation réduite associé au biostimulant</w:t>
      </w:r>
    </w:p>
    <w:p w14:paraId="47A38E97" w14:textId="77777777" w:rsidR="00F10CAB" w:rsidRDefault="009E114C" w:rsidP="009E114C">
      <w:r>
        <w:t xml:space="preserve">Dans le cas d’une fertilisation réduite associé au biostimulant, </w:t>
      </w:r>
      <w:r w:rsidR="00B170F3">
        <w:t xml:space="preserve">et dans la mesure du possible y ajouter une modalité fertilisation réduite seule. </w:t>
      </w:r>
    </w:p>
    <w:p w14:paraId="47A38E98" w14:textId="77777777" w:rsidR="00F10CAB" w:rsidRDefault="00F10CAB" w:rsidP="00F10CAB">
      <w:pPr>
        <w:pStyle w:val="Titre2"/>
      </w:pPr>
      <w:r>
        <w:t>Choix de la parcelle</w:t>
      </w:r>
    </w:p>
    <w:p w14:paraId="47A38E99" w14:textId="77777777" w:rsidR="00F10CAB" w:rsidRDefault="00F10CAB" w:rsidP="00F10CAB">
      <w:r>
        <w:t xml:space="preserve">La parcelle doit être historiquement homogène en </w:t>
      </w:r>
      <w:r w:rsidR="00447FDD">
        <w:t>termes</w:t>
      </w:r>
      <w:r>
        <w:t xml:space="preserve"> de fertilisation (minérale et organique) et d’amendement chaulant. </w:t>
      </w:r>
    </w:p>
    <w:p w14:paraId="47A38E9A" w14:textId="08D40ACC" w:rsidR="00F10CAB" w:rsidRDefault="00F10CAB" w:rsidP="00F10CAB">
      <w:r>
        <w:t>Si un apport d’amende</w:t>
      </w:r>
      <w:r w:rsidR="0020750D">
        <w:t>me</w:t>
      </w:r>
      <w:r>
        <w:t>nt chaulant est conseillé, le réaliser sur toute la zone d’essai.</w:t>
      </w:r>
    </w:p>
    <w:p w14:paraId="47A38E9B" w14:textId="77777777" w:rsidR="00F10CAB" w:rsidRDefault="00F10CAB" w:rsidP="00F10CAB">
      <w:r>
        <w:t xml:space="preserve">Un essai de biostimulant peut durer plusieurs années selon la culture en place. En canne à sucre par exemple, implanter l’essai au moment de la replantation est une recommandation. Dans le cas où l’essai serait </w:t>
      </w:r>
      <w:r w:rsidR="00447FDD">
        <w:t>implanté</w:t>
      </w:r>
      <w:r>
        <w:t xml:space="preserve"> en repousse, s’assurer du nombre d’année avant la prochaine replantation. </w:t>
      </w:r>
    </w:p>
    <w:p w14:paraId="47A38E9C" w14:textId="77777777" w:rsidR="00F10CAB" w:rsidRPr="00F10CAB" w:rsidRDefault="00F10CAB" w:rsidP="00F10CAB">
      <w:r>
        <w:t>Pour les cultures à cycle plus court, poursuivre l’expérimentation sur une rotation de plusieurs cultures.</w:t>
      </w:r>
    </w:p>
    <w:p w14:paraId="47A38E9D" w14:textId="77777777" w:rsidR="00F10CAB" w:rsidRDefault="00F10CAB" w:rsidP="00F10CAB">
      <w:pPr>
        <w:pStyle w:val="Titre2"/>
      </w:pPr>
      <w:r>
        <w:t>Choix du dispositif expérimental</w:t>
      </w:r>
    </w:p>
    <w:p w14:paraId="47A38E9E" w14:textId="77777777" w:rsidR="009E114C" w:rsidRDefault="00F10CAB" w:rsidP="00F10CAB">
      <w:pPr>
        <w:pStyle w:val="Titre3"/>
      </w:pPr>
      <w:r>
        <w:t>Nombre de répéti</w:t>
      </w:r>
      <w:r w:rsidR="00813AF2">
        <w:t>ti</w:t>
      </w:r>
      <w:r>
        <w:t>on</w:t>
      </w:r>
    </w:p>
    <w:p w14:paraId="47A38E9F" w14:textId="2F6363B5" w:rsidR="00F10CAB" w:rsidRDefault="00F10CAB" w:rsidP="00F10CAB">
      <w:r>
        <w:t>Trois répétitions minimum</w:t>
      </w:r>
      <w:r w:rsidR="00002AD0">
        <w:t>s</w:t>
      </w:r>
      <w:r>
        <w:t xml:space="preserve"> sur un terrain que l’on sait homogène. Dans le cas où le terrain est hétérogène, il </w:t>
      </w:r>
      <w:r w:rsidR="00813AF2">
        <w:t xml:space="preserve">faut </w:t>
      </w:r>
      <w:r>
        <w:t>augmenter le nombre de r</w:t>
      </w:r>
      <w:r w:rsidR="00813AF2">
        <w:t>épétition. A chacun de définir c</w:t>
      </w:r>
      <w:r>
        <w:t xml:space="preserve">e nombre. </w:t>
      </w:r>
    </w:p>
    <w:p w14:paraId="47A38EA0" w14:textId="77777777" w:rsidR="00F10CAB" w:rsidRDefault="00F10CAB" w:rsidP="00F10CAB">
      <w:pPr>
        <w:pStyle w:val="Titre3"/>
      </w:pPr>
      <w:r>
        <w:t>Le dispositif</w:t>
      </w:r>
    </w:p>
    <w:p w14:paraId="47A38EA1" w14:textId="77777777" w:rsidR="00F10CAB" w:rsidRDefault="006D7668" w:rsidP="00F10CAB">
      <w:r>
        <w:rPr>
          <w:noProof/>
          <w:lang w:eastAsia="fr-FR"/>
        </w:rPr>
        <w:drawing>
          <wp:anchor distT="0" distB="0" distL="114300" distR="114300" simplePos="0" relativeHeight="251658240" behindDoc="0" locked="0" layoutInCell="1" allowOverlap="1" wp14:anchorId="47A38EC0" wp14:editId="47A38EC1">
            <wp:simplePos x="0" y="0"/>
            <wp:positionH relativeFrom="column">
              <wp:posOffset>2491105</wp:posOffset>
            </wp:positionH>
            <wp:positionV relativeFrom="paragraph">
              <wp:posOffset>589915</wp:posOffset>
            </wp:positionV>
            <wp:extent cx="3524250" cy="132397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0" cy="1323975"/>
                    </a:xfrm>
                    <a:prstGeom prst="rect">
                      <a:avLst/>
                    </a:prstGeom>
                    <a:noFill/>
                  </pic:spPr>
                </pic:pic>
              </a:graphicData>
            </a:graphic>
            <wp14:sizeRelH relativeFrom="page">
              <wp14:pctWidth>0</wp14:pctWidth>
            </wp14:sizeRelH>
            <wp14:sizeRelV relativeFrom="page">
              <wp14:pctHeight>0</wp14:pctHeight>
            </wp14:sizeRelV>
          </wp:anchor>
        </w:drawing>
      </w:r>
      <w:r w:rsidR="000079F0">
        <w:t xml:space="preserve">Le bloc de </w:t>
      </w:r>
      <w:r w:rsidR="00447FDD">
        <w:t>Fisher</w:t>
      </w:r>
      <w:r w:rsidR="000079F0">
        <w:t xml:space="preserve"> est le plus approprié</w:t>
      </w:r>
      <w:r>
        <w:t xml:space="preserve">. Comment définir </w:t>
      </w:r>
      <w:r w:rsidR="00447FDD">
        <w:t>les blocs</w:t>
      </w:r>
      <w:r>
        <w:t>, en fonction du milieu ou alors en fonction des teneurs en azote de l’analyse de sol (faible, moyenne et forte teneur en azote</w:t>
      </w:r>
      <w:proofErr w:type="gramStart"/>
      <w:r>
        <w:t>)?</w:t>
      </w:r>
      <w:proofErr w:type="gramEnd"/>
      <w:r>
        <w:t xml:space="preserve"> </w:t>
      </w:r>
    </w:p>
    <w:p w14:paraId="47A38EA2" w14:textId="77777777" w:rsidR="006D7668" w:rsidRDefault="006D7668" w:rsidP="00F10CAB">
      <w:r>
        <w:t xml:space="preserve">L’alpha plan peut être une alternative mais </w:t>
      </w:r>
      <w:r w:rsidR="00813AF2">
        <w:t>nécessite</w:t>
      </w:r>
      <w:r>
        <w:t xml:space="preserve"> de plus grande surface. </w:t>
      </w:r>
    </w:p>
    <w:p w14:paraId="47A38EA3" w14:textId="77777777" w:rsidR="00134CC0" w:rsidRDefault="00134CC0" w:rsidP="00DA1398">
      <w:pPr>
        <w:pStyle w:val="Titre3"/>
      </w:pPr>
      <w:r>
        <w:t>Surface des parcelles élémentaires</w:t>
      </w:r>
    </w:p>
    <w:p w14:paraId="47A38EA4" w14:textId="77777777" w:rsidR="00134CC0" w:rsidRDefault="00DA1398" w:rsidP="00134CC0">
      <w:r>
        <w:rPr>
          <w:noProof/>
          <w:lang w:eastAsia="fr-FR"/>
        </w:rPr>
        <mc:AlternateContent>
          <mc:Choice Requires="wps">
            <w:drawing>
              <wp:anchor distT="0" distB="0" distL="114300" distR="114300" simplePos="0" relativeHeight="251660288" behindDoc="0" locked="0" layoutInCell="1" allowOverlap="1" wp14:anchorId="47A38EC2" wp14:editId="47A38EC3">
                <wp:simplePos x="0" y="0"/>
                <wp:positionH relativeFrom="column">
                  <wp:posOffset>2424430</wp:posOffset>
                </wp:positionH>
                <wp:positionV relativeFrom="paragraph">
                  <wp:posOffset>677545</wp:posOffset>
                </wp:positionV>
                <wp:extent cx="1085850" cy="635"/>
                <wp:effectExtent l="0" t="0" r="0" b="0"/>
                <wp:wrapSquare wrapText="bothSides"/>
                <wp:docPr id="24" name="Zone de texte 24"/>
                <wp:cNvGraphicFramePr/>
                <a:graphic xmlns:a="http://schemas.openxmlformats.org/drawingml/2006/main">
                  <a:graphicData uri="http://schemas.microsoft.com/office/word/2010/wordprocessingShape">
                    <wps:wsp>
                      <wps:cNvSpPr txBox="1"/>
                      <wps:spPr>
                        <a:xfrm>
                          <a:off x="0" y="0"/>
                          <a:ext cx="1085850" cy="635"/>
                        </a:xfrm>
                        <a:prstGeom prst="rect">
                          <a:avLst/>
                        </a:prstGeom>
                        <a:solidFill>
                          <a:prstClr val="white"/>
                        </a:solidFill>
                        <a:ln>
                          <a:noFill/>
                        </a:ln>
                        <a:effectLst/>
                      </wps:spPr>
                      <wps:txbx>
                        <w:txbxContent>
                          <w:p w14:paraId="47A38EC4" w14:textId="77777777" w:rsidR="006D7668" w:rsidRDefault="006D7668" w:rsidP="006D7668">
                            <w:pPr>
                              <w:pStyle w:val="Lgende"/>
                              <w:rPr>
                                <w:noProof/>
                              </w:rPr>
                            </w:pPr>
                            <w:r>
                              <w:t xml:space="preserve">Figure </w:t>
                            </w:r>
                            <w:r w:rsidR="00556328">
                              <w:fldChar w:fldCharType="begin"/>
                            </w:r>
                            <w:r w:rsidR="00556328">
                              <w:instrText xml:space="preserve"> SEQ Figure \* ARABIC </w:instrText>
                            </w:r>
                            <w:r w:rsidR="00556328">
                              <w:fldChar w:fldCharType="separate"/>
                            </w:r>
                            <w:r w:rsidR="00C5429F">
                              <w:rPr>
                                <w:noProof/>
                              </w:rPr>
                              <w:t>1</w:t>
                            </w:r>
                            <w:r w:rsidR="00556328">
                              <w:rPr>
                                <w:noProof/>
                              </w:rPr>
                              <w:fldChar w:fldCharType="end"/>
                            </w:r>
                            <w:r>
                              <w:t>: alpha plan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7A38EC2" id="_x0000_t202" coordsize="21600,21600" o:spt="202" path="m,l,21600r21600,l21600,xe">
                <v:stroke joinstyle="miter"/>
                <v:path gradientshapeok="t" o:connecttype="rect"/>
              </v:shapetype>
              <v:shape id="Zone de texte 24" o:spid="_x0000_s1026" type="#_x0000_t202" style="position:absolute;left:0;text-align:left;margin-left:190.9pt;margin-top:53.35pt;width:85.5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" stroked="f">
                <v:textbox style="mso-fit-shape-to-text:t" inset="0,0,0,0">
                  <w:txbxContent>
                    <w:p w14:paraId="47A38EC4" w14:textId="77777777" w:rsidR="006D7668" w:rsidRDefault="006D7668" w:rsidP="006D7668">
                      <w:pPr>
                        <w:pStyle w:val="Lgende"/>
                        <w:rPr>
                          <w:noProof/>
                        </w:rPr>
                      </w:pPr>
                      <w:r>
                        <w:t xml:space="preserve">Figure </w:t>
                      </w:r>
                      <w:r w:rsidR="00556328">
                        <w:fldChar w:fldCharType="begin"/>
                      </w:r>
                      <w:r w:rsidR="00556328">
                        <w:instrText xml:space="preserve"> SEQ Figure \* ARABIC </w:instrText>
                      </w:r>
                      <w:r w:rsidR="00556328">
                        <w:fldChar w:fldCharType="separate"/>
                      </w:r>
                      <w:r w:rsidR="00C5429F">
                        <w:rPr>
                          <w:noProof/>
                        </w:rPr>
                        <w:t>1</w:t>
                      </w:r>
                      <w:r w:rsidR="00556328">
                        <w:rPr>
                          <w:noProof/>
                        </w:rPr>
                        <w:fldChar w:fldCharType="end"/>
                      </w:r>
                      <w:r>
                        <w:t>: alpha plan</w:t>
                      </w:r>
                    </w:p>
                  </w:txbxContent>
                </v:textbox>
                <w10:wrap type="square"/>
              </v:shape>
            </w:pict>
          </mc:Fallback>
        </mc:AlternateContent>
      </w:r>
      <w:r w:rsidR="00134CC0">
        <w:t xml:space="preserve">Pour chaque culture, la surface de la parcelle élémentaire sera différente, </w:t>
      </w:r>
      <w:r w:rsidR="00134CC0">
        <w:lastRenderedPageBreak/>
        <w:t xml:space="preserve">l’objectif est d’harmoniser le plus possible les surfaces pour chaque culture. </w:t>
      </w:r>
    </w:p>
    <w:p w14:paraId="47A38EA5" w14:textId="77777777" w:rsidR="00134CC0" w:rsidRDefault="00134CC0" w:rsidP="00134CC0">
      <w:r>
        <w:t>Exemple : Canne à sucre : 5 rangs de Cannes de 10 à 15 mètres de long.</w:t>
      </w:r>
    </w:p>
    <w:p w14:paraId="47A38EA6" w14:textId="77777777" w:rsidR="00134CC0" w:rsidRPr="00134CC0" w:rsidRDefault="00134CC0" w:rsidP="00134CC0">
      <w:r w:rsidRPr="00134CC0">
        <w:rPr>
          <w:highlight w:val="cyan"/>
        </w:rPr>
        <w:t>Qu’en est-il pour les autres cultures ?</w:t>
      </w:r>
    </w:p>
    <w:p w14:paraId="47A38EA7" w14:textId="77777777" w:rsidR="006D7668" w:rsidRDefault="006D7668" w:rsidP="006D7668">
      <w:pPr>
        <w:pStyle w:val="Titre2"/>
      </w:pPr>
      <w:r>
        <w:t>Les analyses et notations</w:t>
      </w:r>
      <w:r>
        <w:tab/>
      </w:r>
    </w:p>
    <w:p w14:paraId="47A38EA8" w14:textId="77777777" w:rsidR="006D7668" w:rsidRDefault="006D7668" w:rsidP="006D7668">
      <w:pPr>
        <w:pStyle w:val="Titre3"/>
      </w:pPr>
      <w:r>
        <w:t>Sur la culture</w:t>
      </w:r>
    </w:p>
    <w:p w14:paraId="47A38EA9" w14:textId="77777777" w:rsidR="006D7668" w:rsidRDefault="006D7668" w:rsidP="006D7668">
      <w:pPr>
        <w:pStyle w:val="Paragraphedeliste"/>
        <w:numPr>
          <w:ilvl w:val="0"/>
          <w:numId w:val="3"/>
        </w:numPr>
      </w:pPr>
      <w:r>
        <w:t>Le rendement</w:t>
      </w:r>
    </w:p>
    <w:p w14:paraId="47A38EAA" w14:textId="77777777" w:rsidR="006D7668" w:rsidRDefault="006D7668" w:rsidP="006D7668">
      <w:pPr>
        <w:pStyle w:val="Paragraphedeliste"/>
        <w:numPr>
          <w:ilvl w:val="0"/>
          <w:numId w:val="3"/>
        </w:numPr>
      </w:pPr>
      <w:r>
        <w:t>La qualité</w:t>
      </w:r>
    </w:p>
    <w:p w14:paraId="47A38EAB" w14:textId="77777777" w:rsidR="006D7668" w:rsidRDefault="006D7668" w:rsidP="006D7668">
      <w:pPr>
        <w:pStyle w:val="Paragraphedeliste"/>
        <w:numPr>
          <w:ilvl w:val="1"/>
          <w:numId w:val="3"/>
        </w:numPr>
      </w:pPr>
      <w:r>
        <w:t>Canne : brix, pol, fibre</w:t>
      </w:r>
      <w:r>
        <w:tab/>
      </w:r>
    </w:p>
    <w:p w14:paraId="47A38EAC" w14:textId="77777777" w:rsidR="006D7668" w:rsidRPr="00447FDD" w:rsidRDefault="006D7668" w:rsidP="006D7668">
      <w:pPr>
        <w:pStyle w:val="Paragraphedeliste"/>
        <w:numPr>
          <w:ilvl w:val="1"/>
          <w:numId w:val="3"/>
        </w:numPr>
        <w:rPr>
          <w:highlight w:val="cyan"/>
        </w:rPr>
      </w:pPr>
      <w:r w:rsidRPr="00447FDD">
        <w:rPr>
          <w:highlight w:val="cyan"/>
        </w:rPr>
        <w:t>Autres</w:t>
      </w:r>
      <w:r w:rsidR="00DA1398" w:rsidRPr="00447FDD">
        <w:rPr>
          <w:highlight w:val="cyan"/>
        </w:rPr>
        <w:t xml:space="preserve"> cultures</w:t>
      </w:r>
      <w:r w:rsidRPr="00447FDD">
        <w:rPr>
          <w:highlight w:val="cyan"/>
        </w:rPr>
        <w:t xml:space="preserve"> </w:t>
      </w:r>
    </w:p>
    <w:p w14:paraId="47A38EAD" w14:textId="77777777" w:rsidR="006D7668" w:rsidRDefault="006D7668" w:rsidP="006D7668">
      <w:pPr>
        <w:pStyle w:val="Titre3"/>
      </w:pPr>
      <w:r>
        <w:t>Sur le sol</w:t>
      </w:r>
    </w:p>
    <w:p w14:paraId="47A38EAE" w14:textId="77777777" w:rsidR="006D7668" w:rsidRDefault="006D7668" w:rsidP="006D7668">
      <w:pPr>
        <w:pStyle w:val="Paragraphedeliste"/>
        <w:numPr>
          <w:ilvl w:val="0"/>
          <w:numId w:val="4"/>
        </w:numPr>
      </w:pPr>
      <w:r>
        <w:t>Analyse chimique standard chaque année </w:t>
      </w:r>
      <w:r w:rsidR="00134CC0">
        <w:t>si le produit argumente d’un effet sur le sol</w:t>
      </w:r>
      <w:r>
        <w:t xml:space="preserve"> </w:t>
      </w:r>
    </w:p>
    <w:p w14:paraId="47A38EAF" w14:textId="77777777" w:rsidR="006D7668" w:rsidRDefault="006D7668" w:rsidP="006D7668">
      <w:pPr>
        <w:pStyle w:val="Paragraphedeliste"/>
        <w:numPr>
          <w:ilvl w:val="0"/>
          <w:numId w:val="4"/>
        </w:numPr>
      </w:pPr>
      <w:r>
        <w:t xml:space="preserve">Indicateur de la vie biologique du sol </w:t>
      </w:r>
    </w:p>
    <w:p w14:paraId="47A38EB0" w14:textId="77777777" w:rsidR="006D7668" w:rsidRDefault="006D7668" w:rsidP="006D7668">
      <w:pPr>
        <w:pStyle w:val="Paragraphedeliste"/>
        <w:numPr>
          <w:ilvl w:val="1"/>
          <w:numId w:val="4"/>
        </w:numPr>
      </w:pPr>
      <w:r>
        <w:t>Le choix se fera à l’aide de l’atelier dédié à ce sujet</w:t>
      </w:r>
    </w:p>
    <w:p w14:paraId="47A38EB1" w14:textId="77777777" w:rsidR="006D7668" w:rsidRDefault="006D7668" w:rsidP="006D7668">
      <w:pPr>
        <w:pStyle w:val="Paragraphedeliste"/>
        <w:numPr>
          <w:ilvl w:val="1"/>
          <w:numId w:val="4"/>
        </w:numPr>
      </w:pPr>
      <w:r>
        <w:t xml:space="preserve">Il est important que ces mesures soit faite dès l’installation de l’essai si les biostimulants </w:t>
      </w:r>
      <w:r w:rsidR="00447FDD">
        <w:t>signalent</w:t>
      </w:r>
      <w:r>
        <w:t xml:space="preserve"> un impact sur le sol</w:t>
      </w:r>
    </w:p>
    <w:p w14:paraId="47A38EB2" w14:textId="77777777" w:rsidR="006D7668" w:rsidRDefault="006D7668" w:rsidP="006D7668">
      <w:pPr>
        <w:pStyle w:val="Titre3"/>
      </w:pPr>
      <w:r>
        <w:t>Notation visuelle</w:t>
      </w:r>
    </w:p>
    <w:p w14:paraId="47A38EB3" w14:textId="77777777" w:rsidR="002B2194" w:rsidRDefault="002B2194" w:rsidP="002B2194">
      <w:r>
        <w:t>Pour chaque culture, veuillez noter les observation</w:t>
      </w:r>
      <w:r w:rsidR="00447FDD">
        <w:t>s</w:t>
      </w:r>
      <w:r>
        <w:t xml:space="preserve"> qui sont à faire.</w:t>
      </w:r>
    </w:p>
    <w:p w14:paraId="47A38EB4" w14:textId="77777777" w:rsidR="002B2194" w:rsidRDefault="002B2194" w:rsidP="002B2194">
      <w:r>
        <w:t xml:space="preserve">Pour la canne, pas d’observation visuelle particulière. </w:t>
      </w:r>
    </w:p>
    <w:p w14:paraId="47A38EB5" w14:textId="77777777" w:rsidR="00134CC0" w:rsidRPr="002B2194" w:rsidRDefault="00134CC0" w:rsidP="002B2194">
      <w:r w:rsidRPr="00134CC0">
        <w:rPr>
          <w:highlight w:val="cyan"/>
        </w:rPr>
        <w:t>A faire : Chacun fait l’inventaire des notations et analyses à réaliser, pour homogénéiser par culture les mesures à faire absolument pour comparer les résultats</w:t>
      </w:r>
      <w:r>
        <w:t>.</w:t>
      </w:r>
    </w:p>
    <w:p w14:paraId="47A38EB6" w14:textId="77777777" w:rsidR="006D7668" w:rsidRDefault="006D7668" w:rsidP="006D7668">
      <w:pPr>
        <w:pStyle w:val="Titre3"/>
      </w:pPr>
      <w:r>
        <w:t>Analyse des biostimulants sur cert</w:t>
      </w:r>
      <w:r w:rsidR="002B2194">
        <w:t>ains indicateurs</w:t>
      </w:r>
    </w:p>
    <w:p w14:paraId="47A38EB7" w14:textId="77777777" w:rsidR="006D7668" w:rsidRDefault="006D7668" w:rsidP="006D7668">
      <w:r>
        <w:t>Les produits utilisés ne proviennent pas d’un lot unique</w:t>
      </w:r>
      <w:r w:rsidR="002B2194">
        <w:t xml:space="preserve">, une analyse en NPK, sera à réaliser pour connaitre l’apport </w:t>
      </w:r>
      <w:r w:rsidR="00134CC0">
        <w:t xml:space="preserve">en élément nutritif </w:t>
      </w:r>
      <w:r w:rsidR="002B2194">
        <w:t xml:space="preserve">de chaque biostimulant en plus de la fertilisation classique. </w:t>
      </w:r>
    </w:p>
    <w:p w14:paraId="47A38EB8" w14:textId="77777777" w:rsidR="002B2194" w:rsidRDefault="002B2194" w:rsidP="006D7668">
      <w:pPr>
        <w:rPr>
          <w:i/>
          <w:color w:val="49711E" w:themeColor="accent3" w:themeShade="80"/>
        </w:rPr>
      </w:pPr>
      <w:r w:rsidRPr="00134CC0">
        <w:rPr>
          <w:i/>
          <w:color w:val="49711E" w:themeColor="accent3" w:themeShade="80"/>
          <w:highlight w:val="cyan"/>
        </w:rPr>
        <w:t>Réalise-t-on d’autre</w:t>
      </w:r>
      <w:r w:rsidR="00134CC0">
        <w:rPr>
          <w:i/>
          <w:color w:val="49711E" w:themeColor="accent3" w:themeShade="80"/>
          <w:highlight w:val="cyan"/>
        </w:rPr>
        <w:t>s</w:t>
      </w:r>
      <w:r w:rsidRPr="00134CC0">
        <w:rPr>
          <w:i/>
          <w:color w:val="49711E" w:themeColor="accent3" w:themeShade="80"/>
          <w:highlight w:val="cyan"/>
        </w:rPr>
        <w:t xml:space="preserve"> mesures ?</w:t>
      </w:r>
    </w:p>
    <w:p w14:paraId="47A38EB9" w14:textId="77777777" w:rsidR="002B2194" w:rsidRDefault="002B2194" w:rsidP="002B2194">
      <w:pPr>
        <w:pStyle w:val="Titre2"/>
      </w:pPr>
      <w:r>
        <w:t>Conduites des essais</w:t>
      </w:r>
    </w:p>
    <w:p w14:paraId="47A38EBA" w14:textId="77777777" w:rsidR="002B2194" w:rsidRDefault="006925E5" w:rsidP="006925E5">
      <w:pPr>
        <w:pStyle w:val="Titre3"/>
      </w:pPr>
      <w:r>
        <w:t>Entretien </w:t>
      </w:r>
    </w:p>
    <w:p w14:paraId="47A38EBB" w14:textId="77777777" w:rsidR="006925E5" w:rsidRDefault="006925E5" w:rsidP="002B2194">
      <w:r>
        <w:t xml:space="preserve">La gestion de l’enherbement et des bio agresseurs doit être faites par l’équipe d’expérimentation afin d’assurer une homogénéité de la parcelle. Celle-ci peut </w:t>
      </w:r>
      <w:r w:rsidR="00134CC0">
        <w:t>être</w:t>
      </w:r>
      <w:r>
        <w:t xml:space="preserve"> faites de concert avec l’agriculteur s’il dispose du matériel nécessaire, mais toujours en présence d’un membre de l’équipe d’expérimentation. </w:t>
      </w:r>
    </w:p>
    <w:p w14:paraId="47A38EBC" w14:textId="77777777" w:rsidR="00C0482C" w:rsidRDefault="00C0482C" w:rsidP="00C0482C">
      <w:pPr>
        <w:pStyle w:val="Titre3"/>
      </w:pPr>
      <w:r>
        <w:t>Résidus de culture</w:t>
      </w:r>
    </w:p>
    <w:p w14:paraId="47A38EBD" w14:textId="77777777" w:rsidR="00C0482C" w:rsidRDefault="00C0482C" w:rsidP="002B2194">
      <w:r>
        <w:t xml:space="preserve">Selon la pratique du planteur, par exemple, si les pailles de cannes sont </w:t>
      </w:r>
      <w:r w:rsidR="00447FDD">
        <w:t>maintenues</w:t>
      </w:r>
      <w:r>
        <w:t xml:space="preserve"> sur </w:t>
      </w:r>
      <w:r w:rsidR="00447FDD">
        <w:t>la parcelle</w:t>
      </w:r>
      <w:r>
        <w:t>, leur répartition doit être homogène.</w:t>
      </w:r>
    </w:p>
    <w:p w14:paraId="47A38EBE" w14:textId="77777777" w:rsidR="00C0482C" w:rsidRDefault="00C0482C" w:rsidP="002B2194">
      <w:r>
        <w:t xml:space="preserve">En Banane, la gestion des feuilles et des troncs coupés doit être identique sur toutes les parcelles. </w:t>
      </w:r>
    </w:p>
    <w:p w14:paraId="47A38EBF" w14:textId="77777777" w:rsidR="00C0482C" w:rsidRDefault="00C0482C" w:rsidP="002B2194">
      <w:pPr>
        <w:rPr>
          <w:i/>
          <w:color w:val="49711E" w:themeColor="accent3" w:themeShade="80"/>
        </w:rPr>
      </w:pPr>
      <w:r w:rsidRPr="00134CC0">
        <w:rPr>
          <w:i/>
          <w:color w:val="49711E" w:themeColor="accent3" w:themeShade="80"/>
          <w:highlight w:val="cyan"/>
        </w:rPr>
        <w:t>Qu’en est-il pour les autres cultures ?</w:t>
      </w:r>
    </w:p>
    <w:sectPr w:rsidR="00C048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004C8"/>
    <w:multiLevelType w:val="hybridMultilevel"/>
    <w:tmpl w:val="02B64F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88B2273"/>
    <w:multiLevelType w:val="hybridMultilevel"/>
    <w:tmpl w:val="8286EB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7D5110"/>
    <w:multiLevelType w:val="hybridMultilevel"/>
    <w:tmpl w:val="168069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5CC7F36"/>
    <w:multiLevelType w:val="hybridMultilevel"/>
    <w:tmpl w:val="FC04C7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5F7F21"/>
    <w:multiLevelType w:val="hybridMultilevel"/>
    <w:tmpl w:val="B00440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9E9"/>
    <w:rsid w:val="00002AD0"/>
    <w:rsid w:val="000079F0"/>
    <w:rsid w:val="000B0982"/>
    <w:rsid w:val="00134CC0"/>
    <w:rsid w:val="0014331B"/>
    <w:rsid w:val="0020750D"/>
    <w:rsid w:val="002B2194"/>
    <w:rsid w:val="002C3543"/>
    <w:rsid w:val="00312C4A"/>
    <w:rsid w:val="00447FDD"/>
    <w:rsid w:val="00525C01"/>
    <w:rsid w:val="00556328"/>
    <w:rsid w:val="006925E5"/>
    <w:rsid w:val="006C5427"/>
    <w:rsid w:val="006D7668"/>
    <w:rsid w:val="00813AF2"/>
    <w:rsid w:val="00833516"/>
    <w:rsid w:val="008A1954"/>
    <w:rsid w:val="009E114C"/>
    <w:rsid w:val="00A43D24"/>
    <w:rsid w:val="00B170F3"/>
    <w:rsid w:val="00B439E9"/>
    <w:rsid w:val="00B87F2E"/>
    <w:rsid w:val="00C0482C"/>
    <w:rsid w:val="00C5429F"/>
    <w:rsid w:val="00C619AB"/>
    <w:rsid w:val="00DA1398"/>
    <w:rsid w:val="00EE0B69"/>
    <w:rsid w:val="00EE4808"/>
    <w:rsid w:val="00F10C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8E7C"/>
  <w15:docId w15:val="{80A58A60-99C1-4D25-A3FD-36003E97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CAB"/>
    <w:pPr>
      <w:jc w:val="both"/>
    </w:pPr>
  </w:style>
  <w:style w:type="paragraph" w:styleId="Titre1">
    <w:name w:val="heading 1"/>
    <w:basedOn w:val="Normal"/>
    <w:next w:val="Normal"/>
    <w:link w:val="Titre1Car"/>
    <w:uiPriority w:val="9"/>
    <w:qFormat/>
    <w:rsid w:val="00B439E9"/>
    <w:pPr>
      <w:keepNext/>
      <w:keepLines/>
      <w:spacing w:before="480" w:after="0"/>
      <w:outlineLvl w:val="0"/>
    </w:pPr>
    <w:rPr>
      <w:rFonts w:asciiTheme="majorHAnsi" w:eastAsiaTheme="majorEastAsia" w:hAnsiTheme="majorHAnsi" w:cstheme="majorBidi"/>
      <w:b/>
      <w:bCs/>
      <w:color w:val="17365D" w:themeColor="accent1" w:themeShade="BF"/>
      <w:sz w:val="28"/>
      <w:szCs w:val="28"/>
    </w:rPr>
  </w:style>
  <w:style w:type="paragraph" w:styleId="Titre2">
    <w:name w:val="heading 2"/>
    <w:basedOn w:val="Normal"/>
    <w:next w:val="Normal"/>
    <w:link w:val="Titre2Car"/>
    <w:uiPriority w:val="9"/>
    <w:unhideWhenUsed/>
    <w:qFormat/>
    <w:rsid w:val="00B439E9"/>
    <w:pPr>
      <w:keepNext/>
      <w:keepLines/>
      <w:spacing w:before="200" w:after="0"/>
      <w:outlineLvl w:val="1"/>
    </w:pPr>
    <w:rPr>
      <w:rFonts w:asciiTheme="majorHAnsi" w:eastAsiaTheme="majorEastAsia" w:hAnsiTheme="majorHAnsi" w:cstheme="majorBidi"/>
      <w:b/>
      <w:bCs/>
      <w:color w:val="1F497D" w:themeColor="accent1"/>
      <w:sz w:val="26"/>
      <w:szCs w:val="26"/>
    </w:rPr>
  </w:style>
  <w:style w:type="paragraph" w:styleId="Titre3">
    <w:name w:val="heading 3"/>
    <w:basedOn w:val="Normal"/>
    <w:next w:val="Normal"/>
    <w:link w:val="Titre3Car"/>
    <w:uiPriority w:val="9"/>
    <w:unhideWhenUsed/>
    <w:qFormat/>
    <w:rsid w:val="00B439E9"/>
    <w:pPr>
      <w:keepNext/>
      <w:keepLines/>
      <w:spacing w:before="200" w:after="0"/>
      <w:outlineLvl w:val="2"/>
    </w:pPr>
    <w:rPr>
      <w:rFonts w:asciiTheme="majorHAnsi" w:eastAsiaTheme="majorEastAsia" w:hAnsiTheme="majorHAnsi" w:cstheme="majorBidi"/>
      <w:b/>
      <w:bCs/>
      <w:color w:val="1F497D" w:themeColor="accent1"/>
    </w:rPr>
  </w:style>
  <w:style w:type="paragraph" w:styleId="Titre4">
    <w:name w:val="heading 4"/>
    <w:basedOn w:val="Normal"/>
    <w:next w:val="Normal"/>
    <w:link w:val="Titre4Car"/>
    <w:uiPriority w:val="9"/>
    <w:unhideWhenUsed/>
    <w:qFormat/>
    <w:rsid w:val="00B439E9"/>
    <w:pPr>
      <w:keepNext/>
      <w:keepLines/>
      <w:spacing w:before="200" w:after="0"/>
      <w:outlineLvl w:val="3"/>
    </w:pPr>
    <w:rPr>
      <w:rFonts w:asciiTheme="majorHAnsi" w:eastAsiaTheme="majorEastAsia" w:hAnsiTheme="majorHAnsi" w:cstheme="majorBidi"/>
      <w:b/>
      <w:bCs/>
      <w:i/>
      <w:iCs/>
      <w:color w:val="1F497D" w:themeColor="accent1"/>
    </w:rPr>
  </w:style>
  <w:style w:type="paragraph" w:styleId="Titre5">
    <w:name w:val="heading 5"/>
    <w:basedOn w:val="Normal"/>
    <w:next w:val="Normal"/>
    <w:link w:val="Titre5Car"/>
    <w:uiPriority w:val="9"/>
    <w:semiHidden/>
    <w:unhideWhenUsed/>
    <w:qFormat/>
    <w:rsid w:val="00B439E9"/>
    <w:pPr>
      <w:keepNext/>
      <w:keepLines/>
      <w:spacing w:before="200" w:after="0"/>
      <w:outlineLvl w:val="4"/>
    </w:pPr>
    <w:rPr>
      <w:rFonts w:asciiTheme="majorHAnsi" w:eastAsiaTheme="majorEastAsia" w:hAnsiTheme="majorHAnsi" w:cstheme="majorBidi"/>
      <w:color w:val="0F243E" w:themeColor="accent1" w:themeShade="7F"/>
    </w:rPr>
  </w:style>
  <w:style w:type="paragraph" w:styleId="Titre6">
    <w:name w:val="heading 6"/>
    <w:basedOn w:val="Normal"/>
    <w:next w:val="Normal"/>
    <w:link w:val="Titre6Car"/>
    <w:uiPriority w:val="9"/>
    <w:semiHidden/>
    <w:unhideWhenUsed/>
    <w:qFormat/>
    <w:rsid w:val="00B439E9"/>
    <w:pPr>
      <w:keepNext/>
      <w:keepLines/>
      <w:spacing w:before="200" w:after="0"/>
      <w:outlineLvl w:val="5"/>
    </w:pPr>
    <w:rPr>
      <w:rFonts w:asciiTheme="majorHAnsi" w:eastAsiaTheme="majorEastAsia" w:hAnsiTheme="majorHAnsi" w:cstheme="majorBidi"/>
      <w:i/>
      <w:iCs/>
      <w:color w:val="0F243E" w:themeColor="accent1" w:themeShade="7F"/>
    </w:rPr>
  </w:style>
  <w:style w:type="paragraph" w:styleId="Titre7">
    <w:name w:val="heading 7"/>
    <w:basedOn w:val="Normal"/>
    <w:next w:val="Normal"/>
    <w:link w:val="Titre7Car"/>
    <w:uiPriority w:val="9"/>
    <w:semiHidden/>
    <w:unhideWhenUsed/>
    <w:qFormat/>
    <w:rsid w:val="00B439E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439E9"/>
    <w:pPr>
      <w:keepNext/>
      <w:keepLines/>
      <w:spacing w:before="200" w:after="0"/>
      <w:outlineLvl w:val="7"/>
    </w:pPr>
    <w:rPr>
      <w:rFonts w:asciiTheme="majorHAnsi" w:eastAsiaTheme="majorEastAsia" w:hAnsiTheme="majorHAnsi" w:cstheme="majorBidi"/>
      <w:color w:val="1F497D" w:themeColor="accent1"/>
      <w:sz w:val="20"/>
      <w:szCs w:val="20"/>
    </w:rPr>
  </w:style>
  <w:style w:type="paragraph" w:styleId="Titre9">
    <w:name w:val="heading 9"/>
    <w:basedOn w:val="Normal"/>
    <w:next w:val="Normal"/>
    <w:link w:val="Titre9Car"/>
    <w:uiPriority w:val="9"/>
    <w:semiHidden/>
    <w:unhideWhenUsed/>
    <w:qFormat/>
    <w:rsid w:val="00B439E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439E9"/>
    <w:rPr>
      <w:rFonts w:asciiTheme="majorHAnsi" w:eastAsiaTheme="majorEastAsia" w:hAnsiTheme="majorHAnsi" w:cstheme="majorBidi"/>
      <w:b/>
      <w:bCs/>
      <w:color w:val="17365D" w:themeColor="accent1" w:themeShade="BF"/>
      <w:sz w:val="28"/>
      <w:szCs w:val="28"/>
    </w:rPr>
  </w:style>
  <w:style w:type="character" w:customStyle="1" w:styleId="Titre2Car">
    <w:name w:val="Titre 2 Car"/>
    <w:basedOn w:val="Policepardfaut"/>
    <w:link w:val="Titre2"/>
    <w:uiPriority w:val="9"/>
    <w:rsid w:val="00B439E9"/>
    <w:rPr>
      <w:rFonts w:asciiTheme="majorHAnsi" w:eastAsiaTheme="majorEastAsia" w:hAnsiTheme="majorHAnsi" w:cstheme="majorBidi"/>
      <w:b/>
      <w:bCs/>
      <w:color w:val="1F497D" w:themeColor="accent1"/>
      <w:sz w:val="26"/>
      <w:szCs w:val="26"/>
    </w:rPr>
  </w:style>
  <w:style w:type="character" w:customStyle="1" w:styleId="Titre3Car">
    <w:name w:val="Titre 3 Car"/>
    <w:basedOn w:val="Policepardfaut"/>
    <w:link w:val="Titre3"/>
    <w:uiPriority w:val="9"/>
    <w:rsid w:val="00B439E9"/>
    <w:rPr>
      <w:rFonts w:asciiTheme="majorHAnsi" w:eastAsiaTheme="majorEastAsia" w:hAnsiTheme="majorHAnsi" w:cstheme="majorBidi"/>
      <w:b/>
      <w:bCs/>
      <w:color w:val="1F497D" w:themeColor="accent1"/>
    </w:rPr>
  </w:style>
  <w:style w:type="character" w:customStyle="1" w:styleId="Titre4Car">
    <w:name w:val="Titre 4 Car"/>
    <w:basedOn w:val="Policepardfaut"/>
    <w:link w:val="Titre4"/>
    <w:uiPriority w:val="9"/>
    <w:rsid w:val="00B439E9"/>
    <w:rPr>
      <w:rFonts w:asciiTheme="majorHAnsi" w:eastAsiaTheme="majorEastAsia" w:hAnsiTheme="majorHAnsi" w:cstheme="majorBidi"/>
      <w:b/>
      <w:bCs/>
      <w:i/>
      <w:iCs/>
      <w:color w:val="1F497D" w:themeColor="accent1"/>
    </w:rPr>
  </w:style>
  <w:style w:type="character" w:customStyle="1" w:styleId="Titre5Car">
    <w:name w:val="Titre 5 Car"/>
    <w:basedOn w:val="Policepardfaut"/>
    <w:link w:val="Titre5"/>
    <w:uiPriority w:val="9"/>
    <w:semiHidden/>
    <w:rsid w:val="00B439E9"/>
    <w:rPr>
      <w:rFonts w:asciiTheme="majorHAnsi" w:eastAsiaTheme="majorEastAsia" w:hAnsiTheme="majorHAnsi" w:cstheme="majorBidi"/>
      <w:color w:val="0F243E" w:themeColor="accent1" w:themeShade="7F"/>
    </w:rPr>
  </w:style>
  <w:style w:type="character" w:customStyle="1" w:styleId="Titre6Car">
    <w:name w:val="Titre 6 Car"/>
    <w:basedOn w:val="Policepardfaut"/>
    <w:link w:val="Titre6"/>
    <w:uiPriority w:val="9"/>
    <w:semiHidden/>
    <w:rsid w:val="00B439E9"/>
    <w:rPr>
      <w:rFonts w:asciiTheme="majorHAnsi" w:eastAsiaTheme="majorEastAsia" w:hAnsiTheme="majorHAnsi" w:cstheme="majorBidi"/>
      <w:i/>
      <w:iCs/>
      <w:color w:val="0F243E" w:themeColor="accent1" w:themeShade="7F"/>
    </w:rPr>
  </w:style>
  <w:style w:type="character" w:customStyle="1" w:styleId="Titre7Car">
    <w:name w:val="Titre 7 Car"/>
    <w:basedOn w:val="Policepardfaut"/>
    <w:link w:val="Titre7"/>
    <w:uiPriority w:val="9"/>
    <w:semiHidden/>
    <w:rsid w:val="00B439E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B439E9"/>
    <w:rPr>
      <w:rFonts w:asciiTheme="majorHAnsi" w:eastAsiaTheme="majorEastAsia" w:hAnsiTheme="majorHAnsi" w:cstheme="majorBidi"/>
      <w:color w:val="1F497D" w:themeColor="accent1"/>
      <w:sz w:val="20"/>
      <w:szCs w:val="20"/>
    </w:rPr>
  </w:style>
  <w:style w:type="character" w:customStyle="1" w:styleId="Titre9Car">
    <w:name w:val="Titre 9 Car"/>
    <w:basedOn w:val="Policepardfaut"/>
    <w:link w:val="Titre9"/>
    <w:uiPriority w:val="9"/>
    <w:semiHidden/>
    <w:rsid w:val="00B439E9"/>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unhideWhenUsed/>
    <w:qFormat/>
    <w:rsid w:val="00B439E9"/>
    <w:pPr>
      <w:spacing w:line="240" w:lineRule="auto"/>
    </w:pPr>
    <w:rPr>
      <w:b/>
      <w:bCs/>
      <w:color w:val="1F497D" w:themeColor="accent1"/>
      <w:sz w:val="18"/>
      <w:szCs w:val="18"/>
    </w:rPr>
  </w:style>
  <w:style w:type="paragraph" w:styleId="Titre">
    <w:name w:val="Title"/>
    <w:basedOn w:val="Normal"/>
    <w:next w:val="Normal"/>
    <w:link w:val="TitreCar"/>
    <w:uiPriority w:val="10"/>
    <w:qFormat/>
    <w:rsid w:val="00B439E9"/>
    <w:pPr>
      <w:pBdr>
        <w:bottom w:val="single" w:sz="8" w:space="4" w:color="1F497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439E9"/>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B439E9"/>
    <w:pPr>
      <w:numPr>
        <w:ilvl w:val="1"/>
      </w:numPr>
    </w:pPr>
    <w:rPr>
      <w:rFonts w:asciiTheme="majorHAnsi" w:eastAsiaTheme="majorEastAsia" w:hAnsiTheme="majorHAnsi" w:cstheme="majorBidi"/>
      <w:i/>
      <w:iCs/>
      <w:color w:val="1F497D" w:themeColor="accent1"/>
      <w:spacing w:val="15"/>
      <w:sz w:val="24"/>
      <w:szCs w:val="24"/>
    </w:rPr>
  </w:style>
  <w:style w:type="character" w:customStyle="1" w:styleId="Sous-titreCar">
    <w:name w:val="Sous-titre Car"/>
    <w:basedOn w:val="Policepardfaut"/>
    <w:link w:val="Sous-titre"/>
    <w:uiPriority w:val="11"/>
    <w:rsid w:val="00B439E9"/>
    <w:rPr>
      <w:rFonts w:asciiTheme="majorHAnsi" w:eastAsiaTheme="majorEastAsia" w:hAnsiTheme="majorHAnsi" w:cstheme="majorBidi"/>
      <w:i/>
      <w:iCs/>
      <w:color w:val="1F497D" w:themeColor="accent1"/>
      <w:spacing w:val="15"/>
      <w:sz w:val="24"/>
      <w:szCs w:val="24"/>
    </w:rPr>
  </w:style>
  <w:style w:type="character" w:styleId="lev">
    <w:name w:val="Strong"/>
    <w:basedOn w:val="Policepardfaut"/>
    <w:uiPriority w:val="22"/>
    <w:qFormat/>
    <w:rsid w:val="00B439E9"/>
    <w:rPr>
      <w:b/>
      <w:bCs/>
    </w:rPr>
  </w:style>
  <w:style w:type="character" w:styleId="Accentuation">
    <w:name w:val="Emphasis"/>
    <w:basedOn w:val="Policepardfaut"/>
    <w:uiPriority w:val="20"/>
    <w:qFormat/>
    <w:rsid w:val="00B439E9"/>
    <w:rPr>
      <w:i/>
      <w:iCs/>
    </w:rPr>
  </w:style>
  <w:style w:type="paragraph" w:styleId="Sansinterligne">
    <w:name w:val="No Spacing"/>
    <w:link w:val="SansinterligneCar"/>
    <w:uiPriority w:val="1"/>
    <w:qFormat/>
    <w:rsid w:val="00B439E9"/>
    <w:pPr>
      <w:spacing w:after="0" w:line="240" w:lineRule="auto"/>
    </w:pPr>
  </w:style>
  <w:style w:type="character" w:customStyle="1" w:styleId="SansinterligneCar">
    <w:name w:val="Sans interligne Car"/>
    <w:basedOn w:val="Policepardfaut"/>
    <w:link w:val="Sansinterligne"/>
    <w:uiPriority w:val="1"/>
    <w:rsid w:val="0014331B"/>
  </w:style>
  <w:style w:type="paragraph" w:styleId="Paragraphedeliste">
    <w:name w:val="List Paragraph"/>
    <w:basedOn w:val="Normal"/>
    <w:uiPriority w:val="34"/>
    <w:qFormat/>
    <w:rsid w:val="00B439E9"/>
    <w:pPr>
      <w:ind w:left="720"/>
      <w:contextualSpacing/>
    </w:pPr>
  </w:style>
  <w:style w:type="paragraph" w:styleId="Citation">
    <w:name w:val="Quote"/>
    <w:basedOn w:val="Normal"/>
    <w:next w:val="Normal"/>
    <w:link w:val="CitationCar"/>
    <w:uiPriority w:val="29"/>
    <w:qFormat/>
    <w:rsid w:val="00B439E9"/>
    <w:rPr>
      <w:i/>
      <w:iCs/>
      <w:color w:val="000000" w:themeColor="text1"/>
    </w:rPr>
  </w:style>
  <w:style w:type="character" w:customStyle="1" w:styleId="CitationCar">
    <w:name w:val="Citation Car"/>
    <w:basedOn w:val="Policepardfaut"/>
    <w:link w:val="Citation"/>
    <w:uiPriority w:val="29"/>
    <w:rsid w:val="00B439E9"/>
    <w:rPr>
      <w:i/>
      <w:iCs/>
      <w:color w:val="000000" w:themeColor="text1"/>
    </w:rPr>
  </w:style>
  <w:style w:type="paragraph" w:styleId="Citationintense">
    <w:name w:val="Intense Quote"/>
    <w:basedOn w:val="Normal"/>
    <w:next w:val="Normal"/>
    <w:link w:val="CitationintenseCar"/>
    <w:uiPriority w:val="30"/>
    <w:qFormat/>
    <w:rsid w:val="00B439E9"/>
    <w:pPr>
      <w:pBdr>
        <w:bottom w:val="single" w:sz="4" w:space="4" w:color="1F497D" w:themeColor="accent1"/>
      </w:pBdr>
      <w:spacing w:before="200" w:after="280"/>
      <w:ind w:left="936" w:right="936"/>
    </w:pPr>
    <w:rPr>
      <w:b/>
      <w:bCs/>
      <w:i/>
      <w:iCs/>
      <w:color w:val="1F497D" w:themeColor="accent1"/>
    </w:rPr>
  </w:style>
  <w:style w:type="character" w:customStyle="1" w:styleId="CitationintenseCar">
    <w:name w:val="Citation intense Car"/>
    <w:basedOn w:val="Policepardfaut"/>
    <w:link w:val="Citationintense"/>
    <w:uiPriority w:val="30"/>
    <w:rsid w:val="00B439E9"/>
    <w:rPr>
      <w:b/>
      <w:bCs/>
      <w:i/>
      <w:iCs/>
      <w:color w:val="1F497D" w:themeColor="accent1"/>
    </w:rPr>
  </w:style>
  <w:style w:type="character" w:styleId="Accentuationlgre">
    <w:name w:val="Subtle Emphasis"/>
    <w:basedOn w:val="Policepardfaut"/>
    <w:uiPriority w:val="19"/>
    <w:qFormat/>
    <w:rsid w:val="00B439E9"/>
    <w:rPr>
      <w:i/>
      <w:iCs/>
      <w:color w:val="808080" w:themeColor="text1" w:themeTint="7F"/>
    </w:rPr>
  </w:style>
  <w:style w:type="character" w:styleId="Accentuationintense">
    <w:name w:val="Intense Emphasis"/>
    <w:basedOn w:val="Policepardfaut"/>
    <w:uiPriority w:val="21"/>
    <w:qFormat/>
    <w:rsid w:val="00B439E9"/>
    <w:rPr>
      <w:b/>
      <w:bCs/>
      <w:i/>
      <w:iCs/>
      <w:color w:val="1F497D" w:themeColor="accent1"/>
    </w:rPr>
  </w:style>
  <w:style w:type="character" w:styleId="Rfrencelgre">
    <w:name w:val="Subtle Reference"/>
    <w:basedOn w:val="Policepardfaut"/>
    <w:uiPriority w:val="31"/>
    <w:qFormat/>
    <w:rsid w:val="00B439E9"/>
    <w:rPr>
      <w:smallCaps/>
      <w:color w:val="49711E" w:themeColor="accent2"/>
      <w:u w:val="single"/>
    </w:rPr>
  </w:style>
  <w:style w:type="character" w:styleId="Rfrenceintense">
    <w:name w:val="Intense Reference"/>
    <w:basedOn w:val="Policepardfaut"/>
    <w:uiPriority w:val="32"/>
    <w:qFormat/>
    <w:rsid w:val="00B439E9"/>
    <w:rPr>
      <w:b/>
      <w:bCs/>
      <w:smallCaps/>
      <w:color w:val="49711E" w:themeColor="accent2"/>
      <w:spacing w:val="5"/>
      <w:u w:val="single"/>
    </w:rPr>
  </w:style>
  <w:style w:type="character" w:styleId="Titredulivre">
    <w:name w:val="Book Title"/>
    <w:basedOn w:val="Policepardfaut"/>
    <w:uiPriority w:val="33"/>
    <w:qFormat/>
    <w:rsid w:val="00B439E9"/>
    <w:rPr>
      <w:b/>
      <w:bCs/>
      <w:smallCaps/>
      <w:spacing w:val="5"/>
    </w:rPr>
  </w:style>
  <w:style w:type="paragraph" w:styleId="En-ttedetabledesmatires">
    <w:name w:val="TOC Heading"/>
    <w:basedOn w:val="Titre1"/>
    <w:next w:val="Normal"/>
    <w:uiPriority w:val="39"/>
    <w:semiHidden/>
    <w:unhideWhenUsed/>
    <w:qFormat/>
    <w:rsid w:val="00B439E9"/>
    <w:pPr>
      <w:outlineLvl w:val="9"/>
    </w:pPr>
  </w:style>
  <w:style w:type="table" w:styleId="Grilledutableau">
    <w:name w:val="Table Grid"/>
    <w:basedOn w:val="TableauNormal"/>
    <w:uiPriority w:val="59"/>
    <w:rsid w:val="009E1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eRcane">
      <a:dk1>
        <a:sysClr val="windowText" lastClr="000000"/>
      </a:dk1>
      <a:lt1>
        <a:sysClr val="window" lastClr="FFFFFF"/>
      </a:lt1>
      <a:dk2>
        <a:srgbClr val="1F497D"/>
      </a:dk2>
      <a:lt2>
        <a:srgbClr val="EEECE1"/>
      </a:lt2>
      <a:accent1>
        <a:srgbClr val="1F497D"/>
      </a:accent1>
      <a:accent2>
        <a:srgbClr val="49711E"/>
      </a:accent2>
      <a:accent3>
        <a:srgbClr val="92D050"/>
      </a:accent3>
      <a:accent4>
        <a:srgbClr val="BDE296"/>
      </a:accent4>
      <a:accent5>
        <a:srgbClr val="EEA0C1"/>
      </a:accent5>
      <a:accent6>
        <a:srgbClr val="1F497D"/>
      </a:accent6>
      <a:hlink>
        <a:srgbClr val="92D050"/>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962</Words>
  <Characters>5296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TEREOS</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Fevrier, Amelie</dc:creator>
  <cp:lastModifiedBy>Amelie-Jeanne Fevrier</cp:lastModifiedBy>
  <cp:revision>18</cp:revision>
  <dcterms:created xsi:type="dcterms:W3CDTF">2018-04-04T06:34:00Z</dcterms:created>
  <dcterms:modified xsi:type="dcterms:W3CDTF">2019-09-10T10:39:00Z</dcterms:modified>
</cp:coreProperties>
</file>